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5FE7" w14:textId="64301B68" w:rsidR="00D13DFA" w:rsidRPr="00220D5C" w:rsidRDefault="00885CBA" w:rsidP="00D13DFA">
      <w:pPr>
        <w:pStyle w:val="PlainText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20D5C">
        <w:rPr>
          <w:rFonts w:asciiTheme="minorHAnsi" w:hAnsiTheme="minorHAnsi" w:cstheme="minorHAnsi"/>
          <w:b/>
          <w:sz w:val="28"/>
          <w:szCs w:val="28"/>
          <w:u w:val="single"/>
        </w:rPr>
        <w:t xml:space="preserve">Suggested </w:t>
      </w:r>
      <w:r w:rsidR="00D13DFA" w:rsidRPr="00220D5C">
        <w:rPr>
          <w:rFonts w:asciiTheme="minorHAnsi" w:hAnsiTheme="minorHAnsi" w:cstheme="minorHAnsi"/>
          <w:b/>
          <w:sz w:val="28"/>
          <w:szCs w:val="28"/>
          <w:u w:val="single"/>
        </w:rPr>
        <w:t>Topics for Student Posters</w:t>
      </w:r>
      <w:r w:rsidR="00B863A0" w:rsidRPr="00220D5C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</w:p>
    <w:p w14:paraId="75924B8B" w14:textId="77777777" w:rsidR="00D13DFA" w:rsidRPr="00220D5C" w:rsidRDefault="00D13DFA" w:rsidP="00D13DFA">
      <w:pPr>
        <w:pStyle w:val="PlainText"/>
        <w:rPr>
          <w:rFonts w:asciiTheme="minorHAnsi" w:hAnsiTheme="minorHAnsi" w:cstheme="minorHAnsi"/>
          <w:sz w:val="28"/>
          <w:szCs w:val="28"/>
        </w:rPr>
      </w:pPr>
    </w:p>
    <w:p w14:paraId="72E739CC" w14:textId="3B323BBE" w:rsidR="00D13DFA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R</w:t>
      </w:r>
      <w:r w:rsidR="00D13DFA" w:rsidRPr="00220D5C">
        <w:rPr>
          <w:rFonts w:asciiTheme="minorHAnsi" w:hAnsiTheme="minorHAnsi" w:cstheme="minorHAnsi"/>
          <w:sz w:val="28"/>
          <w:szCs w:val="28"/>
        </w:rPr>
        <w:t xml:space="preserve">ecruitment and retention in </w:t>
      </w:r>
      <w:r w:rsidR="00553DF9" w:rsidRPr="00220D5C">
        <w:rPr>
          <w:rFonts w:asciiTheme="minorHAnsi" w:hAnsiTheme="minorHAnsi" w:cstheme="minorHAnsi"/>
          <w:sz w:val="28"/>
          <w:szCs w:val="28"/>
        </w:rPr>
        <w:t>long-term care and post-acute care settings</w:t>
      </w:r>
    </w:p>
    <w:p w14:paraId="25958EEC" w14:textId="47411079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Efforts to prepare</w:t>
      </w:r>
      <w:r w:rsidR="00553DF9" w:rsidRPr="00220D5C">
        <w:rPr>
          <w:rFonts w:asciiTheme="minorHAnsi" w:hAnsiTheme="minorHAnsi" w:cstheme="minorHAnsi"/>
          <w:sz w:val="28"/>
          <w:szCs w:val="28"/>
        </w:rPr>
        <w:t xml:space="preserve"> for and/or respond to</w:t>
      </w:r>
      <w:r w:rsidRPr="00220D5C">
        <w:rPr>
          <w:rFonts w:asciiTheme="minorHAnsi" w:hAnsiTheme="minorHAnsi" w:cstheme="minorHAnsi"/>
          <w:sz w:val="28"/>
          <w:szCs w:val="28"/>
        </w:rPr>
        <w:t xml:space="preserve"> the new Patient-Driven Payment Model (PDPM) from CMS</w:t>
      </w:r>
    </w:p>
    <w:p w14:paraId="326BD51D" w14:textId="5E29D363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Estimated demand for administrators in health and aging services by 2025</w:t>
      </w:r>
    </w:p>
    <w:p w14:paraId="059F6498" w14:textId="369B3A69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Turnover rates for administrators in health and aging services</w:t>
      </w:r>
    </w:p>
    <w:p w14:paraId="7C1C9B9E" w14:textId="5BCCFD17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Viability of online health promotion websites for older adults (i.e., Silver Sneakers)</w:t>
      </w:r>
    </w:p>
    <w:p w14:paraId="62163006" w14:textId="0D6996A3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Marketing initiatives in post-acute care:  Who is the customer?</w:t>
      </w:r>
    </w:p>
    <w:p w14:paraId="26C49733" w14:textId="32A5C6CC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What newly licensed </w:t>
      </w:r>
      <w:r w:rsidR="00553DF9" w:rsidRPr="00220D5C">
        <w:rPr>
          <w:rFonts w:asciiTheme="minorHAnsi" w:hAnsiTheme="minorHAnsi" w:cstheme="minorHAnsi"/>
          <w:sz w:val="28"/>
          <w:szCs w:val="28"/>
        </w:rPr>
        <w:t>administrators/executive directors</w:t>
      </w:r>
      <w:r w:rsidRPr="00220D5C">
        <w:rPr>
          <w:rFonts w:asciiTheme="minorHAnsi" w:hAnsiTheme="minorHAnsi" w:cstheme="minorHAnsi"/>
          <w:sz w:val="28"/>
          <w:szCs w:val="28"/>
        </w:rPr>
        <w:t xml:space="preserve"> wish they had learned before becoming licensed</w:t>
      </w:r>
    </w:p>
    <w:p w14:paraId="154EB89C" w14:textId="65DF1A3D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Data and information on the use of managed care in health and aging services settings</w:t>
      </w:r>
    </w:p>
    <w:p w14:paraId="3AFE87FA" w14:textId="28830D37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Data and information on how nursing homes/skilled nursing facilities are complying with the newest QAPI requirements</w:t>
      </w:r>
    </w:p>
    <w:p w14:paraId="3B579235" w14:textId="21F15488" w:rsidR="00910DBC" w:rsidRPr="00220D5C" w:rsidRDefault="00910DBC" w:rsidP="00D13DFA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Behavioral health in nursing homes/skilled nursing facilities and how sites are planning to comply with this new standard</w:t>
      </w:r>
    </w:p>
    <w:p w14:paraId="1C92F129" w14:textId="0940D1E2" w:rsidR="00AB2250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Undisturbed sleep/natural awakening programs in care settings</w:t>
      </w:r>
    </w:p>
    <w:p w14:paraId="16C08F10" w14:textId="24C203B3" w:rsidR="00910DBC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Efforts to incorporate acute care staff and practices in long-term care settings to reduce rehospitalizations</w:t>
      </w:r>
    </w:p>
    <w:p w14:paraId="4214AC1D" w14:textId="665F3758" w:rsidR="00910DBC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Incorporating hospitality practices in health and aging services to build census</w:t>
      </w:r>
    </w:p>
    <w:p w14:paraId="6DDB1D75" w14:textId="2B39CCAD" w:rsidR="00910DBC" w:rsidRPr="00220D5C" w:rsidRDefault="00910DBC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 xml:space="preserve">Responses by nursing homes/skilled nursing facilities to the new Phase II </w:t>
      </w:r>
      <w:r w:rsidR="00553DF9" w:rsidRPr="00220D5C">
        <w:rPr>
          <w:rFonts w:asciiTheme="minorHAnsi" w:hAnsiTheme="minorHAnsi" w:cstheme="minorHAnsi"/>
          <w:sz w:val="28"/>
          <w:szCs w:val="28"/>
        </w:rPr>
        <w:t xml:space="preserve">and Phase III </w:t>
      </w:r>
      <w:r w:rsidRPr="00220D5C">
        <w:rPr>
          <w:rFonts w:asciiTheme="minorHAnsi" w:hAnsiTheme="minorHAnsi" w:cstheme="minorHAnsi"/>
          <w:sz w:val="28"/>
          <w:szCs w:val="28"/>
        </w:rPr>
        <w:t>F-Tags and survey process</w:t>
      </w:r>
    </w:p>
    <w:p w14:paraId="3074A301" w14:textId="218926B6" w:rsidR="008E2786" w:rsidRPr="00220D5C" w:rsidRDefault="008E2786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Efforts to improve resident-centered care and resident-directed care</w:t>
      </w:r>
    </w:p>
    <w:p w14:paraId="259EE0FF" w14:textId="5C027384" w:rsidR="008E2786" w:rsidRPr="00220D5C" w:rsidRDefault="008E2786" w:rsidP="00AB2250">
      <w:pPr>
        <w:pStyle w:val="PlainText"/>
        <w:numPr>
          <w:ilvl w:val="0"/>
          <w:numId w:val="3"/>
        </w:numPr>
        <w:rPr>
          <w:rFonts w:asciiTheme="minorHAnsi" w:hAnsiTheme="minorHAnsi" w:cstheme="minorHAnsi"/>
          <w:sz w:val="28"/>
          <w:szCs w:val="28"/>
        </w:rPr>
      </w:pPr>
      <w:r w:rsidRPr="00220D5C">
        <w:rPr>
          <w:rFonts w:asciiTheme="minorHAnsi" w:hAnsiTheme="minorHAnsi" w:cstheme="minorHAnsi"/>
          <w:sz w:val="28"/>
          <w:szCs w:val="28"/>
        </w:rPr>
        <w:t>Better management of transitions of care to ensure a reduction in rehospitalizations</w:t>
      </w:r>
    </w:p>
    <w:p w14:paraId="7D287ADC" w14:textId="7092671A" w:rsidR="00B3402B" w:rsidRPr="00220D5C" w:rsidRDefault="00B3402B" w:rsidP="00B3402B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t xml:space="preserve">The </w:t>
      </w:r>
      <w:r w:rsidR="00553DF9" w:rsidRPr="00220D5C">
        <w:rPr>
          <w:rFonts w:eastAsia="Times New Roman" w:cstheme="minorHAnsi"/>
          <w:sz w:val="28"/>
          <w:szCs w:val="28"/>
        </w:rPr>
        <w:t xml:space="preserve">CNA </w:t>
      </w:r>
      <w:r w:rsidRPr="00220D5C">
        <w:rPr>
          <w:rFonts w:eastAsia="Times New Roman" w:cstheme="minorHAnsi"/>
          <w:sz w:val="28"/>
          <w:szCs w:val="28"/>
        </w:rPr>
        <w:t xml:space="preserve">and/or environmental services perspective of </w:t>
      </w:r>
      <w:r w:rsidR="00553DF9" w:rsidRPr="00220D5C">
        <w:rPr>
          <w:rFonts w:eastAsia="Times New Roman" w:cstheme="minorHAnsi"/>
          <w:sz w:val="28"/>
          <w:szCs w:val="28"/>
        </w:rPr>
        <w:t>long-term care</w:t>
      </w:r>
    </w:p>
    <w:p w14:paraId="14FE4688" w14:textId="04DBC41D" w:rsidR="00B3402B" w:rsidRPr="00220D5C" w:rsidRDefault="00B3402B" w:rsidP="00B3402B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t xml:space="preserve">The AIT/practicum experience </w:t>
      </w:r>
      <w:r w:rsidR="00553DF9" w:rsidRPr="00220D5C">
        <w:rPr>
          <w:rFonts w:eastAsia="Times New Roman" w:cstheme="minorHAnsi"/>
          <w:sz w:val="28"/>
          <w:szCs w:val="28"/>
        </w:rPr>
        <w:t>and/or</w:t>
      </w:r>
      <w:r w:rsidRPr="00220D5C">
        <w:rPr>
          <w:rFonts w:eastAsia="Times New Roman" w:cstheme="minorHAnsi"/>
          <w:sz w:val="28"/>
          <w:szCs w:val="28"/>
        </w:rPr>
        <w:t xml:space="preserve"> lessons learned from students </w:t>
      </w:r>
    </w:p>
    <w:p w14:paraId="79E48594" w14:textId="2224B7D1" w:rsidR="00B3402B" w:rsidRPr="00220D5C" w:rsidRDefault="00B3402B" w:rsidP="00B3402B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  <w:r w:rsidRPr="00220D5C">
        <w:rPr>
          <w:rFonts w:eastAsia="Times New Roman" w:cstheme="minorHAnsi"/>
          <w:sz w:val="28"/>
          <w:szCs w:val="28"/>
        </w:rPr>
        <w:t>Comparison (from student perspective) of rotations and experience in</w:t>
      </w:r>
      <w:r w:rsidR="00553DF9" w:rsidRPr="00220D5C">
        <w:rPr>
          <w:rFonts w:eastAsia="Times New Roman" w:cstheme="minorHAnsi"/>
          <w:sz w:val="28"/>
          <w:szCs w:val="28"/>
        </w:rPr>
        <w:t xml:space="preserve"> facilities receiving</w:t>
      </w:r>
      <w:r w:rsidRPr="00220D5C">
        <w:rPr>
          <w:rFonts w:eastAsia="Times New Roman" w:cstheme="minorHAnsi"/>
          <w:sz w:val="28"/>
          <w:szCs w:val="28"/>
        </w:rPr>
        <w:t xml:space="preserve"> IJ</w:t>
      </w:r>
      <w:r w:rsidR="00553DF9" w:rsidRPr="00220D5C">
        <w:rPr>
          <w:rFonts w:eastAsia="Times New Roman" w:cstheme="minorHAnsi"/>
          <w:sz w:val="28"/>
          <w:szCs w:val="28"/>
        </w:rPr>
        <w:t xml:space="preserve"> F-Tags</w:t>
      </w:r>
      <w:r w:rsidRPr="00220D5C">
        <w:rPr>
          <w:rFonts w:eastAsia="Times New Roman" w:cstheme="minorHAnsi"/>
          <w:sz w:val="28"/>
          <w:szCs w:val="28"/>
        </w:rPr>
        <w:t xml:space="preserve"> versus 5</w:t>
      </w:r>
      <w:r w:rsidR="00553DF9" w:rsidRPr="00220D5C">
        <w:rPr>
          <w:rFonts w:eastAsia="Times New Roman" w:cstheme="minorHAnsi"/>
          <w:sz w:val="28"/>
          <w:szCs w:val="28"/>
        </w:rPr>
        <w:t>-</w:t>
      </w:r>
      <w:r w:rsidR="006A1481" w:rsidRPr="00220D5C">
        <w:rPr>
          <w:rFonts w:eastAsia="Times New Roman" w:cstheme="minorHAnsi"/>
          <w:sz w:val="28"/>
          <w:szCs w:val="28"/>
        </w:rPr>
        <w:t>star</w:t>
      </w:r>
      <w:r w:rsidR="00553DF9" w:rsidRPr="00220D5C">
        <w:rPr>
          <w:rFonts w:eastAsia="Times New Roman" w:cstheme="minorHAnsi"/>
          <w:sz w:val="28"/>
          <w:szCs w:val="28"/>
        </w:rPr>
        <w:t xml:space="preserve"> facilitie</w:t>
      </w:r>
      <w:r w:rsidR="006A1481" w:rsidRPr="00220D5C">
        <w:rPr>
          <w:rFonts w:eastAsia="Times New Roman" w:cstheme="minorHAnsi"/>
          <w:sz w:val="28"/>
          <w:szCs w:val="28"/>
        </w:rPr>
        <w:t>s</w:t>
      </w:r>
    </w:p>
    <w:p w14:paraId="434353E7" w14:textId="77777777" w:rsidR="00220D5C" w:rsidRPr="00220D5C" w:rsidRDefault="00220D5C" w:rsidP="00220D5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220D5C">
        <w:rPr>
          <w:rFonts w:cstheme="minorHAnsi"/>
          <w:sz w:val="28"/>
          <w:szCs w:val="28"/>
        </w:rPr>
        <w:t>Multiculturalism, and how providers manage a diverse workforce and customer base.</w:t>
      </w:r>
    </w:p>
    <w:p w14:paraId="7221EB1E" w14:textId="5F9BADE9" w:rsidR="00220D5C" w:rsidRDefault="00220D5C" w:rsidP="00220D5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 w:rsidRPr="00220D5C">
        <w:rPr>
          <w:rFonts w:cstheme="minorHAnsi"/>
          <w:sz w:val="28"/>
          <w:szCs w:val="28"/>
        </w:rPr>
        <w:t xml:space="preserve">Institutional Special Needs Plans; (ISNPS); methods for starting or joining them. </w:t>
      </w:r>
    </w:p>
    <w:p w14:paraId="726BB130" w14:textId="2E0071A4" w:rsidR="00220D5C" w:rsidRDefault="00220D5C" w:rsidP="00220D5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Emergency Preparedness</w:t>
      </w:r>
    </w:p>
    <w:p w14:paraId="62147565" w14:textId="77777777" w:rsidR="00220D5C" w:rsidRPr="00220D5C" w:rsidRDefault="00220D5C" w:rsidP="00220D5C">
      <w:pPr>
        <w:pStyle w:val="ListParagraph"/>
        <w:spacing w:after="0" w:line="240" w:lineRule="auto"/>
        <w:contextualSpacing w:val="0"/>
        <w:rPr>
          <w:rFonts w:cstheme="minorHAnsi"/>
          <w:sz w:val="28"/>
          <w:szCs w:val="28"/>
        </w:rPr>
      </w:pPr>
      <w:bookmarkStart w:id="0" w:name="_GoBack"/>
      <w:bookmarkEnd w:id="0"/>
    </w:p>
    <w:p w14:paraId="75AC9DEC" w14:textId="77777777" w:rsidR="00220D5C" w:rsidRPr="00220D5C" w:rsidRDefault="00220D5C" w:rsidP="00B3402B">
      <w:pPr>
        <w:pStyle w:val="ListParagraph"/>
        <w:numPr>
          <w:ilvl w:val="0"/>
          <w:numId w:val="3"/>
        </w:numPr>
        <w:rPr>
          <w:rFonts w:eastAsia="Times New Roman" w:cstheme="minorHAnsi"/>
          <w:sz w:val="28"/>
          <w:szCs w:val="28"/>
        </w:rPr>
      </w:pPr>
    </w:p>
    <w:p w14:paraId="651688A2" w14:textId="77777777" w:rsidR="00B3402B" w:rsidRPr="00220D5C" w:rsidRDefault="00B3402B" w:rsidP="00B3402B">
      <w:pPr>
        <w:pStyle w:val="PlainText"/>
        <w:ind w:left="720"/>
        <w:rPr>
          <w:rFonts w:asciiTheme="minorHAnsi" w:hAnsiTheme="minorHAnsi" w:cstheme="minorHAnsi"/>
          <w:sz w:val="28"/>
          <w:szCs w:val="28"/>
        </w:rPr>
      </w:pPr>
    </w:p>
    <w:sectPr w:rsidR="00B3402B" w:rsidRPr="0022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7404"/>
    <w:multiLevelType w:val="hybridMultilevel"/>
    <w:tmpl w:val="191E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2E9"/>
    <w:multiLevelType w:val="hybridMultilevel"/>
    <w:tmpl w:val="62D2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062B7"/>
    <w:multiLevelType w:val="hybridMultilevel"/>
    <w:tmpl w:val="8AFC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9546D"/>
    <w:multiLevelType w:val="hybridMultilevel"/>
    <w:tmpl w:val="34121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FA"/>
    <w:rsid w:val="00220D5C"/>
    <w:rsid w:val="00374CD3"/>
    <w:rsid w:val="004A6CF1"/>
    <w:rsid w:val="00553DF9"/>
    <w:rsid w:val="006A1481"/>
    <w:rsid w:val="00885CBA"/>
    <w:rsid w:val="008E2786"/>
    <w:rsid w:val="00910DBC"/>
    <w:rsid w:val="00AB2250"/>
    <w:rsid w:val="00B3402B"/>
    <w:rsid w:val="00B863A0"/>
    <w:rsid w:val="00C87A07"/>
    <w:rsid w:val="00D1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EACC"/>
  <w15:chartTrackingRefBased/>
  <w15:docId w15:val="{8D4CEA55-DB51-4290-81C3-0DE570C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13D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3D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3657E7CAD314D94C8749F34F0F695" ma:contentTypeVersion="14" ma:contentTypeDescription="Create a new document." ma:contentTypeScope="" ma:versionID="e3125de91d7fe6a92714c40c3e71e993">
  <xsd:schema xmlns:xsd="http://www.w3.org/2001/XMLSchema" xmlns:xs="http://www.w3.org/2001/XMLSchema" xmlns:p="http://schemas.microsoft.com/office/2006/metadata/properties" xmlns:ns2="13b826d6-814f-4c1c-a68e-5535acc8863b" xmlns:ns3="447f63e3-0808-4fed-ada2-60bd03589ceb" targetNamespace="http://schemas.microsoft.com/office/2006/metadata/properties" ma:root="true" ma:fieldsID="45f1afc33f5c63e1202f17e7c793fa13" ns2:_="" ns3:_="">
    <xsd:import namespace="13b826d6-814f-4c1c-a68e-5535acc8863b"/>
    <xsd:import namespace="447f63e3-0808-4fed-ada2-60bd03589c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826d6-814f-4c1c-a68e-5535acc886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f63e3-0808-4fed-ada2-60bd03589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1A0E0-10B1-4B3B-9F89-138D7FDDB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826d6-814f-4c1c-a68e-5535acc8863b"/>
    <ds:schemaRef ds:uri="447f63e3-0808-4fed-ada2-60bd03589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C24127-31A2-4AA7-B2C8-B58A02F34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23A014-332D-4B2D-B64C-878A03D377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Lollis</dc:creator>
  <cp:keywords/>
  <dc:description/>
  <cp:lastModifiedBy>Elizabeth Lollis</cp:lastModifiedBy>
  <cp:revision>4</cp:revision>
  <dcterms:created xsi:type="dcterms:W3CDTF">2019-08-22T03:44:00Z</dcterms:created>
  <dcterms:modified xsi:type="dcterms:W3CDTF">2019-08-22T16:03:00Z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0x010100B2F3657E7CAD314D94C8749F34F0F695</vt:lpwstr>
  </property>
</Properties>
</file>